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Gloria Hallelujah" w:cs="Gloria Hallelujah" w:eastAsia="Gloria Hallelujah" w:hAnsi="Gloria Hallelujah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5 marble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5 folders 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blue (math)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contextualSpacing w:val="1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green (science) 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red (reading)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yellow (writing)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purple (take home)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2 inch purple binder with clear-view front pocket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Individual </w:t>
      </w: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soft</w:t>
      </w: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 pencil case with the following supplies (to be replenished throughout the year, *not community supplies)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Handheld pencil sharpener (one that catches the shavings)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before="0" w:lineRule="auto"/>
        <w:ind w:left="144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Lined paper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  <w:u w:val="none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Scissors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  <w:u w:val="none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Packing Tape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  <w:u w:val="none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Scotch Tape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Thin expo markers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Computer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Colored card stock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Flare pens (colored and black)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Clip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Post-its (3 packs)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Tissues (3 boxes)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Hand sanitizer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  <w:u w:val="none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Hand Soap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Clorox wipes (2 containers)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Paper towels (3 rolls)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0" w:lineRule="auto"/>
        <w:ind w:left="720" w:hanging="360"/>
        <w:contextualSpacing w:val="1"/>
        <w:jc w:val="left"/>
        <w:rPr>
          <w:rFonts w:ascii="Gloria Hallelujah" w:cs="Gloria Hallelujah" w:eastAsia="Gloria Hallelujah" w:hAnsi="Gloria Hallelujah"/>
          <w:sz w:val="26"/>
          <w:szCs w:val="26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6"/>
          <w:szCs w:val="26"/>
          <w:rtl w:val="0"/>
        </w:rPr>
        <w:t xml:space="preserve">**FOR ART: Baby wipes (refill packs - not plastic container)**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jc w:val="center"/>
      <w:rPr>
        <w:rFonts w:ascii="Gloria Hallelujah" w:cs="Gloria Hallelujah" w:eastAsia="Gloria Hallelujah" w:hAnsi="Gloria Hallelujah"/>
        <w:b w:val="1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jc w:val="center"/>
      <w:rPr>
        <w:rFonts w:ascii="Gloria Hallelujah" w:cs="Gloria Hallelujah" w:eastAsia="Gloria Hallelujah" w:hAnsi="Gloria Hallelujah"/>
        <w:b w:val="1"/>
        <w:sz w:val="40"/>
        <w:szCs w:val="40"/>
      </w:rPr>
    </w:pPr>
    <w:r w:rsidDel="00000000" w:rsidR="00000000" w:rsidRPr="00000000">
      <w:rPr>
        <w:rFonts w:ascii="Gloria Hallelujah" w:cs="Gloria Hallelujah" w:eastAsia="Gloria Hallelujah" w:hAnsi="Gloria Hallelujah"/>
        <w:b w:val="1"/>
        <w:sz w:val="40"/>
        <w:szCs w:val="40"/>
        <w:rtl w:val="0"/>
      </w:rPr>
      <w:t xml:space="preserve">Fourth Grade Supply List 2018-2019</w:t>
    </w:r>
  </w:p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